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687E17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Pr="004F519C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</w:t>
      </w:r>
      <w:r w:rsidR="008911D7">
        <w:rPr>
          <w:rFonts w:ascii="Times New Roman" w:hAnsi="Times New Roman" w:cs="Times New Roman"/>
          <w:b/>
          <w:color w:val="000000"/>
          <w:sz w:val="24"/>
          <w:lang w:val="it-IT"/>
        </w:rPr>
        <w:t>PARTNER DI PROGETTO</w:t>
      </w: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 </w: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334873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FC2BD9" w:rsidRPr="003A6118" w:rsidRDefault="00FC2BD9" w:rsidP="002B52AE">
      <w:pPr>
        <w:spacing w:after="160" w:line="259" w:lineRule="auto"/>
        <w:rPr>
          <w:rFonts w:ascii="Times New Roman" w:hAnsi="Times New Roman" w:cs="Times New Roman"/>
        </w:rPr>
      </w:pPr>
    </w:p>
    <w:sectPr w:rsidR="00FC2BD9" w:rsidRPr="003A6118" w:rsidSect="004F519C">
      <w:footerReference w:type="default" r:id="rId10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DB3" w:rsidRDefault="00D77DB3" w:rsidP="003C102E">
      <w:r>
        <w:separator/>
      </w:r>
    </w:p>
  </w:endnote>
  <w:endnote w:type="continuationSeparator" w:id="0">
    <w:p w:rsidR="00D77DB3" w:rsidRDefault="00D77DB3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687E17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52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DB3" w:rsidRDefault="00D77DB3" w:rsidP="003C102E">
      <w:r>
        <w:separator/>
      </w:r>
    </w:p>
  </w:footnote>
  <w:footnote w:type="continuationSeparator" w:id="0">
    <w:p w:rsidR="00D77DB3" w:rsidRDefault="00D77DB3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1181"/>
    <w:rsid w:val="00062A8F"/>
    <w:rsid w:val="0007035B"/>
    <w:rsid w:val="001C5564"/>
    <w:rsid w:val="001D0E5E"/>
    <w:rsid w:val="001D4957"/>
    <w:rsid w:val="00204242"/>
    <w:rsid w:val="002765D1"/>
    <w:rsid w:val="002B52AE"/>
    <w:rsid w:val="00334873"/>
    <w:rsid w:val="003A6118"/>
    <w:rsid w:val="003C102E"/>
    <w:rsid w:val="003D5EE0"/>
    <w:rsid w:val="003E78AD"/>
    <w:rsid w:val="00423AD3"/>
    <w:rsid w:val="0045408F"/>
    <w:rsid w:val="00460FC2"/>
    <w:rsid w:val="004730F7"/>
    <w:rsid w:val="004B64D3"/>
    <w:rsid w:val="004F519C"/>
    <w:rsid w:val="005F03CB"/>
    <w:rsid w:val="00657D20"/>
    <w:rsid w:val="00687E17"/>
    <w:rsid w:val="006B583D"/>
    <w:rsid w:val="006C13B2"/>
    <w:rsid w:val="006E526D"/>
    <w:rsid w:val="00705BB3"/>
    <w:rsid w:val="007239AF"/>
    <w:rsid w:val="00800115"/>
    <w:rsid w:val="008911D7"/>
    <w:rsid w:val="00974536"/>
    <w:rsid w:val="009D09F2"/>
    <w:rsid w:val="00AE164F"/>
    <w:rsid w:val="00B45375"/>
    <w:rsid w:val="00B775AD"/>
    <w:rsid w:val="00BA0253"/>
    <w:rsid w:val="00C178F7"/>
    <w:rsid w:val="00C4350F"/>
    <w:rsid w:val="00D76D2A"/>
    <w:rsid w:val="00D77DB3"/>
    <w:rsid w:val="00DE07FC"/>
    <w:rsid w:val="00DE1CF0"/>
    <w:rsid w:val="00EC20BA"/>
    <w:rsid w:val="00F03FA4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Partner di progetto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Vendite</c:v>
                </c:pt>
              </c:strCache>
            </c:strRef>
          </c:tx>
          <c:cat>
            <c:strRef>
              <c:f>Foglio1!$A$2:$A$8</c:f>
              <c:strCache>
                <c:ptCount val="7"/>
                <c:pt idx="0">
                  <c:v>Istituzioni scolastiche</c:v>
                </c:pt>
                <c:pt idx="1">
                  <c:v>Associazioni</c:v>
                </c:pt>
                <c:pt idx="2">
                  <c:v>Ass. sportive</c:v>
                </c:pt>
                <c:pt idx="3">
                  <c:v>Enti locali</c:v>
                </c:pt>
                <c:pt idx="4">
                  <c:v>Università</c:v>
                </c:pt>
                <c:pt idx="5">
                  <c:v>Organizzazioni</c:v>
                </c:pt>
                <c:pt idx="6">
                  <c:v>Altro</c:v>
                </c:pt>
              </c:strCache>
            </c:strRef>
          </c:cat>
          <c:val>
            <c:numRef>
              <c:f>Foglio1!$B$2:$B$8</c:f>
              <c:numCache>
                <c:formatCode>General</c:formatCode>
                <c:ptCount val="7"/>
                <c:pt idx="0">
                  <c:v>3</c:v>
                </c:pt>
                <c:pt idx="1">
                  <c:v>5</c:v>
                </c:pt>
                <c:pt idx="2">
                  <c:v>2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  <c:pt idx="6">
                  <c:v>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6372B-30C6-40E0-8F55-66B872FE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4</cp:revision>
  <cp:lastPrinted>2017-12-11T15:43:00Z</cp:lastPrinted>
  <dcterms:created xsi:type="dcterms:W3CDTF">2019-05-26T16:20:00Z</dcterms:created>
  <dcterms:modified xsi:type="dcterms:W3CDTF">2019-05-26T16:27:00Z</dcterms:modified>
</cp:coreProperties>
</file>